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 能力指標：7-a-15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52144452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.5214445262488"/>
        <w:tblGridChange w:id="0">
          <w:tblGrid>
            <w:gridCol w:w="1110"/>
            <w:gridCol w:w="6045"/>
            <w:gridCol w:w="1149.521444526248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7-a-15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能理解不等式的意義。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A-4-08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說明: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="240" w:lineRule="auto"/>
        <w:ind w:left="720" w:right="60" w:hanging="360"/>
        <w:contextualSpacing w:val="1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能理解a＞</w:t>
      </w: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是表示</w:t>
      </w:r>
    </w:p>
    <w:p w:rsidR="00000000" w:rsidDel="00000000" w:rsidP="00000000" w:rsidRDefault="00000000" w:rsidRPr="00000000">
      <w:pPr>
        <w:pBdr/>
        <w:spacing w:after="60" w:before="60" w:line="240" w:lineRule="auto"/>
        <w:ind w:left="690" w:right="60" w:firstLine="0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beia494ek8yi" w:id="0"/>
      <w:bookmarkEnd w:id="0"/>
      <w:r w:rsidDel="00000000" w:rsidR="00000000" w:rsidRPr="00000000">
        <w:rPr>
          <w:sz w:val="20"/>
          <w:szCs w:val="20"/>
          <w:rtl w:val="0"/>
        </w:rPr>
        <w:t xml:space="preserve">(1) 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某個大於</w:t>
      </w: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的數。</w:t>
      </w:r>
    </w:p>
    <w:p w:rsidR="00000000" w:rsidDel="00000000" w:rsidP="00000000" w:rsidRDefault="00000000" w:rsidRPr="00000000">
      <w:pPr>
        <w:pBdr/>
        <w:spacing w:after="60" w:before="60" w:line="240" w:lineRule="auto"/>
        <w:ind w:right="60" w:firstLine="690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beia494ek8yi" w:id="0"/>
      <w:bookmarkEnd w:id="0"/>
      <w:r w:rsidDel="00000000" w:rsidR="00000000" w:rsidRPr="00000000">
        <w:rPr>
          <w:sz w:val="20"/>
          <w:szCs w:val="20"/>
          <w:rtl w:val="0"/>
        </w:rPr>
        <w:t xml:space="preserve">(2) 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是大於</w:t>
      </w: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的任意數。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="240" w:lineRule="auto"/>
        <w:ind w:left="720" w:right="60" w:hanging="360"/>
        <w:contextualSpacing w:val="1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能理解不等號「</w:t>
      </w:r>
      <m:oMath>
        <m:r>
          <m:t>≥</m:t>
        </m:r>
      </m:oMath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」是表示大於或等於，不等號「</w:t>
      </w:r>
      <m:oMath>
        <m:r>
          <m:t>≤</m:t>
        </m:r>
      </m:oMath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」是表示小於或等於。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240" w:lineRule="auto"/>
        <w:ind w:left="720" w:hanging="360"/>
        <w:contextualSpacing w:val="1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能理解a＞b是相當於a－b＞</w:t>
      </w:r>
      <w:r w:rsidDel="00000000" w:rsidR="00000000" w:rsidRPr="00000000">
        <w:rPr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，a＜b是相當於a－b＜</w:t>
      </w:r>
      <w:r w:rsidDel="00000000" w:rsidR="00000000" w:rsidRPr="00000000">
        <w:rPr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7-n-09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一元一次不等式範例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276350" cy="1282700"/>
                  <wp:effectExtent b="0" l="0" r="0" t="0"/>
                  <wp:docPr id="7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一元一次不等式的意義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276350" cy="1282700"/>
                  <wp:effectExtent b="0" l="0" r="0" t="0"/>
                  <wp:docPr id="6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南平中學 黃唯銘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 能力指標：7-a-16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304.52144452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.5214445262488"/>
        <w:tblGridChange w:id="0">
          <w:tblGrid>
            <w:gridCol w:w="1110"/>
            <w:gridCol w:w="6045"/>
            <w:gridCol w:w="1149.521444526248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7-a-16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12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能由具體情境中列出簡單的一元一次不等式。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A-4-03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A-4-08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說明: 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60" w:before="60" w:line="240" w:lineRule="auto"/>
        <w:ind w:left="720" w:right="60" w:hanging="360"/>
        <w:contextualSpacing w:val="1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本細目所謂簡單的一元一次不等式是指</w:t>
      </w:r>
      <w:r w:rsidDel="00000000" w:rsidR="00000000" w:rsidRPr="00000000">
        <w:rPr>
          <w:sz w:val="20"/>
          <w:szCs w:val="20"/>
          <w:rtl w:val="0"/>
        </w:rPr>
        <w:t xml:space="preserve">   </w:t>
      </w:r>
      <m:oMath>
        <m:r>
          <w:rPr>
            <w:sz w:val="20"/>
            <w:szCs w:val="20"/>
          </w:rPr>
          <m:t xml:space="preserve">ax+b</m:t>
        </m:r>
        <m:r>
          <w:rPr>
            <w:rFonts w:ascii="Times New Roman" w:cs="Times New Roman" w:eastAsia="Times New Roman" w:hAnsi="Times New Roman"/>
            <w:sz w:val="20"/>
            <w:szCs w:val="20"/>
          </w:rPr>
          <m:t xml:space="preserve">＜c</m:t>
        </m:r>
      </m:oMath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，</w:t>
      </w:r>
      <w:r w:rsidDel="00000000" w:rsidR="00000000" w:rsidRPr="00000000">
        <w:rPr>
          <w:sz w:val="20"/>
          <w:szCs w:val="20"/>
          <w:rtl w:val="0"/>
        </w:rPr>
        <w:t xml:space="preserve"> </w:t>
      </w:r>
      <m:oMath>
        <m:r>
          <w:rPr>
            <w:sz w:val="20"/>
            <w:szCs w:val="20"/>
          </w:rPr>
          <m:t xml:space="preserve">ax+b</m:t>
        </m:r>
        <m:r>
          <w:rPr>
            <w:sz w:val="20"/>
            <w:szCs w:val="20"/>
          </w:rPr>
          <m:t>≤</m:t>
        </m:r>
        <m:r>
          <w:rPr>
            <w:rFonts w:ascii="Times New Roman" w:cs="Times New Roman" w:eastAsia="Times New Roman" w:hAnsi="Times New Roman"/>
            <w:sz w:val="20"/>
            <w:szCs w:val="20"/>
          </w:rPr>
          <m:t xml:space="preserve">c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60" w:before="60" w:line="240" w:lineRule="auto"/>
        <w:ind w:right="60" w:firstLine="4230"/>
        <w:contextualSpacing w:val="0"/>
        <w:jc w:val="both"/>
        <w:rPr>
          <w:sz w:val="20"/>
          <w:szCs w:val="20"/>
        </w:rPr>
      </w:pPr>
      <w:bookmarkStart w:colFirst="0" w:colLast="0" w:name="_t1zug393mtqb" w:id="1"/>
      <w:bookmarkEnd w:id="1"/>
      <m:oMath>
        <m:r>
          <w:rPr>
            <w:sz w:val="20"/>
            <w:szCs w:val="20"/>
          </w:rPr>
          <m:t xml:space="preserve">ax+b</m:t>
        </m:r>
        <m:r>
          <w:rPr>
            <w:rFonts w:ascii="Times New Roman" w:cs="Times New Roman" w:eastAsia="Times New Roman" w:hAnsi="Times New Roman"/>
            <w:sz w:val="20"/>
            <w:szCs w:val="20"/>
          </w:rPr>
          <m:t xml:space="preserve">＞c</m:t>
        </m:r>
      </m:oMath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，</w:t>
      </w:r>
      <m:oMath>
        <m:r>
          <w:rPr>
            <w:sz w:val="20"/>
            <w:szCs w:val="20"/>
          </w:rPr>
          <m:t xml:space="preserve">ax+b</m:t>
        </m:r>
        <m:r>
          <w:rPr>
            <w:sz w:val="20"/>
            <w:szCs w:val="20"/>
          </w:rPr>
          <m:t>≥</m:t>
        </m:r>
        <m:r>
          <w:rPr>
            <w:rFonts w:ascii="Times New Roman" w:cs="Times New Roman" w:eastAsia="Times New Roman" w:hAnsi="Times New Roman"/>
            <w:sz w:val="20"/>
            <w:szCs w:val="20"/>
          </w:rPr>
          <m:t xml:space="preserve">c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60" w:before="60" w:line="240" w:lineRule="auto"/>
        <w:ind w:right="60" w:firstLine="4230"/>
        <w:contextualSpacing w:val="0"/>
        <w:jc w:val="both"/>
        <w:rPr>
          <w:sz w:val="20"/>
          <w:szCs w:val="20"/>
        </w:rPr>
      </w:pPr>
      <w:bookmarkStart w:colFirst="0" w:colLast="0" w:name="_beia494ek8yi" w:id="0"/>
      <w:bookmarkEnd w:id="0"/>
      <m:oMath>
        <m:r>
          <w:rPr>
            <w:sz w:val="20"/>
            <w:szCs w:val="20"/>
          </w:rPr>
          <m:t xml:space="preserve">c</m:t>
        </m:r>
        <m:r>
          <w:rPr>
            <w:sz w:val="20"/>
            <w:szCs w:val="20"/>
          </w:rPr>
          <m:t>≤</m:t>
        </m:r>
        <m:r>
          <w:rPr>
            <w:sz w:val="20"/>
            <w:szCs w:val="20"/>
          </w:rPr>
          <m:t xml:space="preserve">ax+b</m:t>
        </m:r>
        <m:r>
          <w:rPr>
            <w:sz w:val="20"/>
            <w:szCs w:val="20"/>
          </w:rPr>
          <m:t>≤</m:t>
        </m:r>
        <m:r>
          <w:rPr>
            <w:rFonts w:ascii="Times New Roman" w:cs="Times New Roman" w:eastAsia="Times New Roman" w:hAnsi="Times New Roman"/>
            <w:sz w:val="20"/>
            <w:szCs w:val="20"/>
          </w:rPr>
          <m:t xml:space="preserve">d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60" w:before="60" w:line="240" w:lineRule="auto"/>
        <w:ind w:right="60"/>
        <w:contextualSpacing w:val="0"/>
        <w:jc w:val="both"/>
        <w:rPr>
          <w:sz w:val="20"/>
          <w:szCs w:val="20"/>
        </w:rPr>
      </w:pPr>
      <w:bookmarkStart w:colFirst="0" w:colLast="0" w:name="_beia494ek8yi" w:id="0"/>
      <w:bookmarkEnd w:id="0"/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60" w:before="60" w:line="240" w:lineRule="auto"/>
        <w:ind w:left="720" w:right="60" w:hanging="360"/>
        <w:contextualSpacing w:val="1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例：若飲料一杯</w:t>
      </w:r>
      <w:r w:rsidDel="00000000" w:rsidR="00000000" w:rsidRPr="00000000">
        <w:rPr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元，塑膠袋一個</w:t>
      </w:r>
      <w:r w:rsidDel="00000000" w:rsidR="00000000" w:rsidRPr="00000000">
        <w:rPr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元，想以不超過</w:t>
      </w:r>
      <w:r w:rsidDel="00000000" w:rsidR="00000000" w:rsidRPr="00000000">
        <w:rPr>
          <w:sz w:val="20"/>
          <w:szCs w:val="20"/>
          <w:rtl w:val="0"/>
        </w:rPr>
        <w:t xml:space="preserve">50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元來購買杯飲料及一個塑膠袋，則可列出</w:t>
      </w:r>
      <w:r w:rsidDel="00000000" w:rsidR="00000000" w:rsidRPr="00000000">
        <w:rPr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＋</w:t>
      </w:r>
      <w:r w:rsidDel="00000000" w:rsidR="00000000" w:rsidRPr="00000000">
        <w:rPr>
          <w:sz w:val="20"/>
          <w:szCs w:val="20"/>
          <w:rtl w:val="0"/>
        </w:rPr>
        <w:t xml:space="preserve">1</w:t>
      </w:r>
      <m:oMath>
        <m:r>
          <m:t>≤</m:t>
        </m:r>
      </m:oMath>
      <w:r w:rsidDel="00000000" w:rsidR="00000000" w:rsidRPr="00000000">
        <w:rPr>
          <w:sz w:val="20"/>
          <w:szCs w:val="20"/>
          <w:rtl w:val="0"/>
        </w:rPr>
        <w:t xml:space="preserve">50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。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line="240" w:lineRule="auto"/>
        <w:ind w:left="720" w:hanging="360"/>
        <w:contextualSpacing w:val="1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例：某小學有</w:t>
      </w:r>
      <w:r w:rsidDel="00000000" w:rsidR="00000000" w:rsidRPr="00000000">
        <w:rPr>
          <w:sz w:val="20"/>
          <w:szCs w:val="20"/>
          <w:rtl w:val="0"/>
        </w:rPr>
        <w:t xml:space="preserve">100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位同學含老師參加畢業旅行，校車一輛可以載</w:t>
      </w:r>
      <w:r w:rsidDel="00000000" w:rsidR="00000000" w:rsidRPr="00000000">
        <w:rPr>
          <w:sz w:val="20"/>
          <w:szCs w:val="20"/>
          <w:rtl w:val="0"/>
        </w:rPr>
        <w:t xml:space="preserve">30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人，另租中型巴士每臺可載</w:t>
      </w:r>
      <w:r w:rsidDel="00000000" w:rsidR="00000000" w:rsidRPr="00000000">
        <w:rPr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人，問至少要租中型巴士幾臺？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                答：設至少租中型巴士臺，則需滿足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20+30≧100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列一元一次不等式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276350" cy="1282700"/>
                  <wp:effectExtent b="0" l="0" r="0" t="0"/>
                  <wp:docPr id="4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南平中學 黃唯銘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學習單-1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一、不等式的列式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將下面的敘述改寫成不等式。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10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比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小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(2) 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15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超過</w:t>
      </w:r>
      <w:r w:rsidDel="00000000" w:rsidR="00000000" w:rsidRPr="00000000">
        <w:rPr>
          <w:sz w:val="28"/>
          <w:szCs w:val="28"/>
          <w:rtl w:val="0"/>
        </w:rPr>
        <w:t xml:space="preserve">6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(3) 3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不小於</w:t>
      </w:r>
      <w:r w:rsidDel="00000000" w:rsidR="00000000" w:rsidRPr="00000000">
        <w:rPr>
          <w:sz w:val="28"/>
          <w:szCs w:val="28"/>
          <w:rtl w:val="0"/>
        </w:rPr>
        <w:t xml:space="preserve">20</w:t>
      </w:r>
    </w:p>
    <w:p w:rsidR="00000000" w:rsidDel="00000000" w:rsidP="00000000" w:rsidRDefault="00000000" w:rsidRPr="00000000">
      <w:pPr>
        <w:pBdr/>
        <w:ind w:left="280"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(4) 4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不大於</w:t>
      </w:r>
      <w:r w:rsidDel="00000000" w:rsidR="00000000" w:rsidRPr="00000000">
        <w:rPr>
          <w:sz w:val="28"/>
          <w:szCs w:val="28"/>
          <w:rtl w:val="0"/>
        </w:rPr>
        <w:t xml:space="preserve">36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</w:p>
    <w:p w:rsidR="00000000" w:rsidDel="00000000" w:rsidP="00000000" w:rsidRDefault="00000000" w:rsidRPr="00000000">
      <w:pPr>
        <w:pBdr/>
        <w:ind w:left="280"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一個學期有三次數學測驗，三次總分平均達</w:t>
      </w:r>
      <w:r w:rsidDel="00000000" w:rsidR="00000000" w:rsidRPr="00000000">
        <w:rPr>
          <w:sz w:val="28"/>
          <w:szCs w:val="28"/>
          <w:rtl w:val="0"/>
        </w:rPr>
        <w:t xml:space="preserve">90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分以上</w:t>
      </w:r>
      <w:r w:rsidDel="00000000" w:rsidR="00000000" w:rsidRPr="00000000">
        <w:rPr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含</w:t>
      </w:r>
      <w:r w:rsidDel="00000000" w:rsidR="00000000" w:rsidRPr="00000000">
        <w:rPr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可得到獎勵。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小品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三次測驗的分數分別為</w:t>
      </w:r>
      <w:r w:rsidDel="00000000" w:rsidR="00000000" w:rsidRPr="00000000">
        <w:rPr>
          <w:sz w:val="28"/>
          <w:szCs w:val="28"/>
          <w:rtl w:val="0"/>
        </w:rPr>
        <w:t xml:space="preserve">84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分、</w:t>
      </w:r>
      <w:r w:rsidDel="00000000" w:rsidR="00000000" w:rsidRPr="00000000">
        <w:rPr>
          <w:sz w:val="28"/>
          <w:szCs w:val="28"/>
          <w:rtl w:val="0"/>
        </w:rPr>
        <w:t xml:space="preserve">93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分、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分，且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小品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得到獎勵。依情境列出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的不等式。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下表是奧運會跆拳道比賽女子的體重等級區分對照表：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2505075" cy="2124075"/>
            <wp:effectExtent b="0" l="0" r="0" t="0"/>
            <wp:docPr id="11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12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君君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的體重有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公斤，是中量級，試以不等式表示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的範圍。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明宜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的體重</w:t>
      </w:r>
      <w:r w:rsidDel="00000000" w:rsidR="00000000" w:rsidRPr="00000000">
        <w:rPr>
          <w:sz w:val="28"/>
          <w:szCs w:val="28"/>
          <w:rtl w:val="0"/>
        </w:rPr>
        <w:t xml:space="preserve">55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公斤，是屬於哪一個量級？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將下面的敘述改寫成不等式。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3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超過</w:t>
      </w:r>
      <w:r w:rsidDel="00000000" w:rsidR="00000000" w:rsidRPr="00000000">
        <w:rPr>
          <w:sz w:val="28"/>
          <w:szCs w:val="28"/>
          <w:rtl w:val="0"/>
        </w:rPr>
        <w:t xml:space="preserve">8  </w:t>
        <w:tab/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(2) 3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未滿</w:t>
      </w:r>
      <w:r w:rsidDel="00000000" w:rsidR="00000000" w:rsidRPr="00000000">
        <w:rPr>
          <w:sz w:val="28"/>
          <w:szCs w:val="28"/>
          <w:rtl w:val="0"/>
        </w:rPr>
        <w:t xml:space="preserve">15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(3) 4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不小於</w:t>
      </w:r>
      <w:r w:rsidDel="00000000" w:rsidR="00000000" w:rsidRPr="00000000">
        <w:rPr>
          <w:sz w:val="28"/>
          <w:szCs w:val="28"/>
          <w:rtl w:val="0"/>
        </w:rPr>
        <w:t xml:space="preserve">21 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(4) 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不大於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1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一長方形的寬為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公分，長比寬多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公分，且周長不超過</w:t>
      </w:r>
      <w:r w:rsidDel="00000000" w:rsidR="00000000" w:rsidRPr="00000000">
        <w:rPr>
          <w:sz w:val="28"/>
          <w:szCs w:val="28"/>
          <w:rtl w:val="0"/>
        </w:rPr>
        <w:t xml:space="preserve">42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公分。依情境列出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的不等式。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已知某家貨運公司的計費方式為物體的長＋寬＋高之總和，且分為常溫和低溫兩種計費方式，如下表所示。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  <w:r w:rsidDel="00000000" w:rsidR="00000000" w:rsidRPr="00000000">
        <w:drawing>
          <wp:inline distB="114300" distT="114300" distL="114300" distR="114300">
            <wp:extent cx="2486025" cy="1933575"/>
            <wp:effectExtent b="0" l="0" r="0" t="0"/>
            <wp:docPr id="5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933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若寄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公分的常溫包裹需付</w:t>
      </w:r>
      <w:r w:rsidDel="00000000" w:rsidR="00000000" w:rsidRPr="00000000">
        <w:rPr>
          <w:sz w:val="28"/>
          <w:szCs w:val="28"/>
          <w:rtl w:val="0"/>
        </w:rPr>
        <w:t xml:space="preserve">160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元，則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的範圍為何？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若寄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公分的低溫包裹需付</w:t>
      </w:r>
      <w:r w:rsidDel="00000000" w:rsidR="00000000" w:rsidRPr="00000000">
        <w:rPr>
          <w:sz w:val="28"/>
          <w:szCs w:val="28"/>
          <w:rtl w:val="0"/>
        </w:rPr>
        <w:t xml:space="preserve">150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元，則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的範圍為何？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(3)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若寄</w:t>
      </w:r>
      <w:r w:rsidDel="00000000" w:rsidR="00000000" w:rsidRPr="00000000">
        <w:rPr>
          <w:sz w:val="28"/>
          <w:szCs w:val="28"/>
          <w:rtl w:val="0"/>
        </w:rPr>
        <w:t xml:space="preserve">68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公分的常溫包裹，則需付多少元？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(4)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若寄</w:t>
      </w:r>
      <w:r w:rsidDel="00000000" w:rsidR="00000000" w:rsidRPr="00000000">
        <w:rPr>
          <w:sz w:val="28"/>
          <w:szCs w:val="28"/>
          <w:rtl w:val="0"/>
        </w:rPr>
        <w:t xml:space="preserve">100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公分的低溫包裹，則需付多少元？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將下面的敘述改寫成不等式。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9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大於</w:t>
      </w:r>
      <w:r w:rsidDel="00000000" w:rsidR="00000000" w:rsidRPr="00000000">
        <w:rPr>
          <w:sz w:val="28"/>
          <w:szCs w:val="28"/>
          <w:rtl w:val="0"/>
        </w:rPr>
        <w:t xml:space="preserve">12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(2) 4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不到</w:t>
      </w:r>
      <w:r w:rsidDel="00000000" w:rsidR="00000000" w:rsidRPr="00000000">
        <w:rPr>
          <w:sz w:val="28"/>
          <w:szCs w:val="28"/>
          <w:rtl w:val="0"/>
        </w:rPr>
        <w:t xml:space="preserve">8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(3) 6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不小於</w:t>
      </w:r>
      <w:r w:rsidDel="00000000" w:rsidR="00000000" w:rsidRPr="00000000">
        <w:rPr>
          <w:sz w:val="28"/>
          <w:szCs w:val="28"/>
          <w:rtl w:val="0"/>
        </w:rPr>
        <w:t xml:space="preserve">13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(4) 18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不大於</w:t>
      </w: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1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文修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現在的體重是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公斤，為了健康起見，他計畫在三個月後增重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公斤，使體重超過</w:t>
      </w:r>
      <w:r w:rsidDel="00000000" w:rsidR="00000000" w:rsidRPr="00000000">
        <w:rPr>
          <w:sz w:val="28"/>
          <w:szCs w:val="28"/>
          <w:rtl w:val="0"/>
        </w:rPr>
        <w:t xml:space="preserve">65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公斤。依情境列出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的不等式。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下表是奧運會跆拳道比賽男子的體重等級區分對照表：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2486025" cy="2124075"/>
            <wp:effectExtent b="0" l="0" r="0" t="0"/>
            <wp:docPr id="12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志成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的體重有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公斤，是輕量級，試以不等式表示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的範圍。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冠華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的體重</w:t>
      </w:r>
      <w:r w:rsidDel="00000000" w:rsidR="00000000" w:rsidRPr="00000000">
        <w:rPr>
          <w:sz w:val="28"/>
          <w:szCs w:val="28"/>
          <w:rtl w:val="0"/>
        </w:rPr>
        <w:t xml:space="preserve">72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公斤，是屬於哪一個量級？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將下面的敘述改寫成不等式。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6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超過</w:t>
      </w:r>
      <w:r w:rsidDel="00000000" w:rsidR="00000000" w:rsidRPr="00000000">
        <w:rPr>
          <w:sz w:val="28"/>
          <w:szCs w:val="28"/>
          <w:rtl w:val="0"/>
        </w:rPr>
        <w:t xml:space="preserve">22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(2) 4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小於</w:t>
      </w:r>
      <w:r w:rsidDel="00000000" w:rsidR="00000000" w:rsidRPr="00000000">
        <w:rPr>
          <w:sz w:val="28"/>
          <w:szCs w:val="28"/>
          <w:rtl w:val="0"/>
        </w:rPr>
        <w:t xml:space="preserve">16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(3) 3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不小於</w:t>
      </w:r>
      <w:r w:rsidDel="00000000" w:rsidR="00000000" w:rsidRPr="00000000">
        <w:rPr>
          <w:sz w:val="28"/>
          <w:szCs w:val="28"/>
          <w:rtl w:val="0"/>
        </w:rPr>
        <w:t xml:space="preserve">10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(4) 25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不大於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9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學習單-2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昌玄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身高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公分，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艾倫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身高</w:t>
      </w:r>
      <w:r w:rsidDel="00000000" w:rsidR="00000000" w:rsidRPr="00000000">
        <w:rPr>
          <w:sz w:val="28"/>
          <w:szCs w:val="28"/>
          <w:rtl w:val="0"/>
        </w:rPr>
        <w:t xml:space="preserve">164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公分，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昌玄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的身高至少比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艾倫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高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公分。依情境列出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的不等式。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下表是將學生考試成績</w:t>
      </w:r>
      <w:r w:rsidDel="00000000" w:rsidR="00000000" w:rsidRPr="00000000">
        <w:rPr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最低</w:t>
      </w:r>
      <w:r w:rsidDel="00000000" w:rsidR="00000000" w:rsidRPr="00000000">
        <w:rPr>
          <w:sz w:val="28"/>
          <w:szCs w:val="28"/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分，滿分</w:t>
      </w:r>
      <w:r w:rsidDel="00000000" w:rsidR="00000000" w:rsidRPr="00000000">
        <w:rPr>
          <w:sz w:val="28"/>
          <w:szCs w:val="28"/>
          <w:rtl w:val="0"/>
        </w:rPr>
        <w:t xml:space="preserve">100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分</w:t>
      </w:r>
      <w:r w:rsidDel="00000000" w:rsidR="00000000" w:rsidRPr="00000000">
        <w:rPr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轉換成</w:t>
      </w:r>
      <w:r w:rsidDel="00000000" w:rsidR="00000000" w:rsidRPr="00000000">
        <w:rPr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、</w:t>
      </w:r>
      <w:r w:rsidDel="00000000" w:rsidR="00000000" w:rsidRPr="00000000">
        <w:rPr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、</w:t>
      </w:r>
      <w:r w:rsidDel="00000000" w:rsidR="00000000" w:rsidRPr="00000000">
        <w:rPr>
          <w:i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、</w:t>
      </w:r>
      <w:r w:rsidDel="00000000" w:rsidR="00000000" w:rsidRPr="00000000">
        <w:rPr>
          <w:i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四個等第的對照表：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2524125" cy="2143125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婷樂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考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分得到</w:t>
      </w:r>
      <w:r w:rsidDel="00000000" w:rsidR="00000000" w:rsidRPr="00000000">
        <w:rPr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，試以不等式表示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的範圍。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義瑞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考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分得到</w:t>
      </w:r>
      <w:r w:rsidDel="00000000" w:rsidR="00000000" w:rsidRPr="00000000">
        <w:rPr>
          <w:i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，試以不等式表示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的範圍。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將下面的敘述改寫成不等式。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8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不超過</w:t>
      </w:r>
      <w:r w:rsidDel="00000000" w:rsidR="00000000" w:rsidRPr="00000000">
        <w:rPr>
          <w:sz w:val="28"/>
          <w:szCs w:val="28"/>
          <w:rtl w:val="0"/>
        </w:rPr>
        <w:t xml:space="preserve">11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(2) 25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比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大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(3) 5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不小於</w:t>
      </w:r>
      <w:r w:rsidDel="00000000" w:rsidR="00000000" w:rsidRPr="00000000">
        <w:rPr>
          <w:sz w:val="28"/>
          <w:szCs w:val="28"/>
          <w:rtl w:val="0"/>
        </w:rPr>
        <w:t xml:space="preserve">12</w:t>
      </w:r>
    </w:p>
    <w:p w:rsidR="00000000" w:rsidDel="00000000" w:rsidP="00000000" w:rsidRDefault="00000000" w:rsidRPr="00000000">
      <w:pPr>
        <w:pBdr/>
        <w:ind w:left="280"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(4) 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15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小於</w:t>
      </w:r>
      <w:r w:rsidDel="00000000" w:rsidR="00000000" w:rsidRPr="00000000">
        <w:rPr>
          <w:sz w:val="28"/>
          <w:szCs w:val="28"/>
          <w:rtl w:val="0"/>
        </w:rPr>
        <w:t xml:space="preserve">34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</w:p>
    <w:p w:rsidR="00000000" w:rsidDel="00000000" w:rsidP="00000000" w:rsidRDefault="00000000" w:rsidRPr="00000000">
      <w:pPr>
        <w:pBdr/>
        <w:ind w:left="280"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小胖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持續運動瘦身，他現在</w:t>
      </w:r>
      <w:r w:rsidDel="00000000" w:rsidR="00000000" w:rsidRPr="00000000">
        <w:rPr>
          <w:sz w:val="28"/>
          <w:szCs w:val="28"/>
          <w:rtl w:val="0"/>
        </w:rPr>
        <w:t xml:space="preserve">75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公斤，六個月前的體重是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公斤，他所減少的重量超過現在體重的倍。依情境列出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的不等式。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下表是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台中摩天嶺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甜柿的重量等級區分對照表：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2486025" cy="2162175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62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家瑋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拿到的甜柿有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公克，是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等級，試以不等式表示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的範圍。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明君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拿到的甜柿有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公克，是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等級，試以不等式表示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的範圍。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將下面的敘述改寫成不等式。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4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大於</w:t>
      </w:r>
      <w:r w:rsidDel="00000000" w:rsidR="00000000" w:rsidRPr="00000000">
        <w:rPr>
          <w:sz w:val="28"/>
          <w:szCs w:val="28"/>
          <w:rtl w:val="0"/>
        </w:rPr>
        <w:t xml:space="preserve">21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(2) 5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小於</w:t>
      </w:r>
      <w:r w:rsidDel="00000000" w:rsidR="00000000" w:rsidRPr="00000000">
        <w:rPr>
          <w:sz w:val="28"/>
          <w:szCs w:val="28"/>
          <w:rtl w:val="0"/>
        </w:rPr>
        <w:t xml:space="preserve">31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(3) 3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不小於</w:t>
      </w:r>
      <w:r w:rsidDel="00000000" w:rsidR="00000000" w:rsidRPr="00000000">
        <w:rPr>
          <w:sz w:val="28"/>
          <w:szCs w:val="28"/>
          <w:rtl w:val="0"/>
        </w:rPr>
        <w:t xml:space="preserve">8</w:t>
      </w:r>
    </w:p>
    <w:p w:rsidR="00000000" w:rsidDel="00000000" w:rsidP="00000000" w:rsidRDefault="00000000" w:rsidRPr="00000000">
      <w:pPr>
        <w:pBdr/>
        <w:ind w:left="280"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(4) 4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不超過</w:t>
      </w:r>
      <w:r w:rsidDel="00000000" w:rsidR="00000000" w:rsidRPr="00000000">
        <w:rPr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</w:p>
    <w:p w:rsidR="00000000" w:rsidDel="00000000" w:rsidP="00000000" w:rsidRDefault="00000000" w:rsidRPr="00000000">
      <w:pPr>
        <w:pBdr/>
        <w:ind w:left="280"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小俊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帶</w:t>
      </w:r>
      <w:r w:rsidDel="00000000" w:rsidR="00000000" w:rsidRPr="00000000">
        <w:rPr>
          <w:sz w:val="28"/>
          <w:szCs w:val="28"/>
          <w:rtl w:val="0"/>
        </w:rPr>
        <w:t xml:space="preserve">150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元到早餐店買肉蛋土司，若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份肉蛋土司賣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元，他買了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份，結果店員說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小俊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帶的錢不夠付帳。依情境列出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的不等式。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下表是將學生考試成績</w:t>
      </w:r>
      <w:r w:rsidDel="00000000" w:rsidR="00000000" w:rsidRPr="00000000">
        <w:rPr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最低</w:t>
      </w:r>
      <w:r w:rsidDel="00000000" w:rsidR="00000000" w:rsidRPr="00000000">
        <w:rPr>
          <w:sz w:val="28"/>
          <w:szCs w:val="28"/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分，滿分</w:t>
      </w:r>
      <w:r w:rsidDel="00000000" w:rsidR="00000000" w:rsidRPr="00000000">
        <w:rPr>
          <w:sz w:val="28"/>
          <w:szCs w:val="28"/>
          <w:rtl w:val="0"/>
        </w:rPr>
        <w:t xml:space="preserve">100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分</w:t>
      </w:r>
      <w:r w:rsidDel="00000000" w:rsidR="00000000" w:rsidRPr="00000000">
        <w:rPr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轉換成</w:t>
      </w:r>
      <w:r w:rsidDel="00000000" w:rsidR="00000000" w:rsidRPr="00000000">
        <w:rPr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、</w:t>
      </w:r>
      <w:r w:rsidDel="00000000" w:rsidR="00000000" w:rsidRPr="00000000">
        <w:rPr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、</w:t>
      </w:r>
      <w:r w:rsidDel="00000000" w:rsidR="00000000" w:rsidRPr="00000000">
        <w:rPr>
          <w:i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、</w:t>
      </w:r>
      <w:r w:rsidDel="00000000" w:rsidR="00000000" w:rsidRPr="00000000">
        <w:rPr>
          <w:i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四個等第的對照表：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2505075" cy="2085975"/>
            <wp:effectExtent b="0" l="0" r="0" t="0"/>
            <wp:docPr id="9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085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子妍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考</w:t>
      </w:r>
      <w:r w:rsidDel="00000000" w:rsidR="00000000" w:rsidRPr="00000000">
        <w:rPr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分得到</w:t>
      </w:r>
      <w:r w:rsidDel="00000000" w:rsidR="00000000" w:rsidRPr="00000000">
        <w:rPr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，試以不等式表示</w:t>
      </w:r>
      <w:r w:rsidDel="00000000" w:rsidR="00000000" w:rsidRPr="00000000">
        <w:rPr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的範圍。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明利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考</w:t>
      </w:r>
      <w:r w:rsidDel="00000000" w:rsidR="00000000" w:rsidRPr="00000000">
        <w:rPr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分得到</w:t>
      </w:r>
      <w:r w:rsidDel="00000000" w:rsidR="00000000" w:rsidRPr="00000000">
        <w:rPr>
          <w:i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，試以不等式表示</w:t>
      </w:r>
      <w:r w:rsidDel="00000000" w:rsidR="00000000" w:rsidRPr="00000000">
        <w:rPr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的範圍。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將下面的敘述改寫成不等式。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3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超過</w:t>
      </w:r>
      <w:r w:rsidDel="00000000" w:rsidR="00000000" w:rsidRPr="00000000">
        <w:rPr>
          <w:sz w:val="28"/>
          <w:szCs w:val="28"/>
          <w:rtl w:val="0"/>
        </w:rPr>
        <w:t xml:space="preserve">14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(2) 6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未滿</w:t>
      </w:r>
      <w:r w:rsidDel="00000000" w:rsidR="00000000" w:rsidRPr="00000000">
        <w:rPr>
          <w:sz w:val="28"/>
          <w:szCs w:val="28"/>
          <w:rtl w:val="0"/>
        </w:rPr>
        <w:t xml:space="preserve">23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(3) 7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不小於</w:t>
      </w:r>
      <w:r w:rsidDel="00000000" w:rsidR="00000000" w:rsidRPr="00000000">
        <w:rPr>
          <w:sz w:val="28"/>
          <w:szCs w:val="28"/>
          <w:rtl w:val="0"/>
        </w:rPr>
        <w:t xml:space="preserve">15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(4) 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不大於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2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已知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小寧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高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公分，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小妍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小寧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高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公分，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語桐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小寧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矮</w:t>
      </w:r>
      <w:r w:rsidDel="00000000" w:rsidR="00000000" w:rsidRPr="00000000">
        <w:rPr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公分。若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小寧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小妍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語桐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三個人的身高總和至少</w:t>
      </w:r>
      <w:r w:rsidDel="00000000" w:rsidR="00000000" w:rsidRPr="00000000">
        <w:rPr>
          <w:sz w:val="28"/>
          <w:szCs w:val="28"/>
          <w:rtl w:val="0"/>
        </w:rPr>
        <w:t xml:space="preserve">407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公分。依情境列出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的不等式。</w:t>
      </w:r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學習單-3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下表是郵局普通郵件與限時郵件的郵資計費表。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2543175" cy="1971675"/>
            <wp:effectExtent b="0" l="0" r="0" t="0"/>
            <wp:docPr id="10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71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若寄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公克的普通郵件需付</w:t>
      </w:r>
      <w:r w:rsidDel="00000000" w:rsidR="00000000" w:rsidRPr="00000000">
        <w:rPr>
          <w:sz w:val="28"/>
          <w:szCs w:val="28"/>
          <w:rtl w:val="0"/>
        </w:rPr>
        <w:t xml:space="preserve">15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元，則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的範圍為何？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若寄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公克的限時郵件需付</w:t>
      </w:r>
      <w:r w:rsidDel="00000000" w:rsidR="00000000" w:rsidRPr="00000000">
        <w:rPr>
          <w:sz w:val="28"/>
          <w:szCs w:val="28"/>
          <w:rtl w:val="0"/>
        </w:rPr>
        <w:t xml:space="preserve">17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元，則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的範圍為何？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(3)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若寄</w:t>
      </w:r>
      <w:r w:rsidDel="00000000" w:rsidR="00000000" w:rsidRPr="00000000">
        <w:rPr>
          <w:sz w:val="28"/>
          <w:szCs w:val="28"/>
          <w:rtl w:val="0"/>
        </w:rPr>
        <w:t xml:space="preserve">50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公克的普通郵件，則需付多少元？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(4)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若寄</w:t>
      </w:r>
      <w:r w:rsidDel="00000000" w:rsidR="00000000" w:rsidRPr="00000000">
        <w:rPr>
          <w:sz w:val="28"/>
          <w:szCs w:val="28"/>
          <w:rtl w:val="0"/>
        </w:rPr>
        <w:t xml:space="preserve">111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公克的限時郵件，則需付多少元？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將下面的敘述改寫成不等式。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11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大於</w:t>
      </w:r>
      <w:r w:rsidDel="00000000" w:rsidR="00000000" w:rsidRPr="00000000">
        <w:rPr>
          <w:sz w:val="28"/>
          <w:szCs w:val="28"/>
          <w:rtl w:val="0"/>
        </w:rPr>
        <w:t xml:space="preserve">6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(2) 30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比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小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(3) 9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不小於</w:t>
      </w:r>
      <w:r w:rsidDel="00000000" w:rsidR="00000000" w:rsidRPr="00000000">
        <w:rPr>
          <w:sz w:val="28"/>
          <w:szCs w:val="28"/>
          <w:rtl w:val="0"/>
        </w:rPr>
        <w:t xml:space="preserve">33</w:t>
      </w:r>
    </w:p>
    <w:p w:rsidR="00000000" w:rsidDel="00000000" w:rsidP="00000000" w:rsidRDefault="00000000" w:rsidRPr="00000000">
      <w:pPr>
        <w:pBdr/>
        <w:ind w:left="280"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(4) 2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不大於</w:t>
      </w:r>
      <w:r w:rsidDel="00000000" w:rsidR="00000000" w:rsidRPr="00000000">
        <w:rPr>
          <w:sz w:val="28"/>
          <w:szCs w:val="28"/>
          <w:rtl w:val="0"/>
        </w:rPr>
        <w:t xml:space="preserve">28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</w:p>
    <w:p w:rsidR="00000000" w:rsidDel="00000000" w:rsidP="00000000" w:rsidRDefault="00000000" w:rsidRPr="00000000">
      <w:pPr>
        <w:pBdr/>
        <w:ind w:left="280"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若一雙球鞋的價格比一個背包貴</w:t>
      </w:r>
      <w:r w:rsidDel="00000000" w:rsidR="00000000" w:rsidRPr="00000000">
        <w:rPr>
          <w:sz w:val="28"/>
          <w:szCs w:val="28"/>
          <w:rtl w:val="0"/>
        </w:rPr>
        <w:t xml:space="preserve">600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元，已知一雙球鞋的價格是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元，且各買一雙球鞋、一個背包的價格不多於</w:t>
      </w:r>
      <w:r w:rsidDel="00000000" w:rsidR="00000000" w:rsidRPr="00000000">
        <w:rPr>
          <w:sz w:val="28"/>
          <w:szCs w:val="28"/>
          <w:rtl w:val="0"/>
        </w:rPr>
        <w:t xml:space="preserve">4200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元。依情境列出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的不等式。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下表是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台中摩天嶺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甜柿的重量等級區分對照表：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2505075" cy="2105025"/>
            <wp:effectExtent b="0" l="0" r="0" t="0"/>
            <wp:docPr id="8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105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子儀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拿到的甜柿有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公克，是</w:t>
      </w: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等級，試以不等式表示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的範圍。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霓霓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拿到的甜柿有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公克，是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等級，試以不等式表示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的範圍。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將下面的敘述改寫成不等式。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5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小於</w:t>
      </w:r>
      <w:r w:rsidDel="00000000" w:rsidR="00000000" w:rsidRPr="00000000">
        <w:rPr>
          <w:sz w:val="28"/>
          <w:szCs w:val="28"/>
          <w:rtl w:val="0"/>
        </w:rPr>
        <w:t xml:space="preserve">7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(2) 13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比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大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(3) 3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不超過</w:t>
      </w:r>
      <w:r w:rsidDel="00000000" w:rsidR="00000000" w:rsidRPr="00000000">
        <w:rPr>
          <w:sz w:val="28"/>
          <w:szCs w:val="28"/>
          <w:rtl w:val="0"/>
        </w:rPr>
        <w:t xml:space="preserve">11</w:t>
      </w:r>
    </w:p>
    <w:p w:rsidR="00000000" w:rsidDel="00000000" w:rsidP="00000000" w:rsidRDefault="00000000" w:rsidRPr="00000000">
      <w:pPr>
        <w:pBdr/>
        <w:ind w:left="280"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(4) 8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不小於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一平行四邊形的底為</w:t>
      </w:r>
      <w:r w:rsidDel="00000000" w:rsidR="00000000" w:rsidRPr="00000000">
        <w:rPr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公分，高比底少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公分，且面積不到</w:t>
      </w:r>
      <w:r w:rsidDel="00000000" w:rsidR="00000000" w:rsidRPr="00000000">
        <w:rPr>
          <w:sz w:val="28"/>
          <w:szCs w:val="28"/>
          <w:rtl w:val="0"/>
        </w:rPr>
        <w:t xml:space="preserve">56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平方公分。依情境列出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的不等式。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下表是郵局掛號郵件與限時掛號郵件的郵資計費表。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drawing>
          <wp:inline distB="114300" distT="114300" distL="114300" distR="114300">
            <wp:extent cx="2581275" cy="1990725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990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若寄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公克的掛號郵件需付</w:t>
      </w:r>
      <w:r w:rsidDel="00000000" w:rsidR="00000000" w:rsidRPr="00000000">
        <w:rPr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元，則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的範圍為何？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若寄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公克的限時掛號郵件需付</w:t>
      </w:r>
      <w:r w:rsidDel="00000000" w:rsidR="00000000" w:rsidRPr="00000000">
        <w:rPr>
          <w:sz w:val="28"/>
          <w:szCs w:val="28"/>
          <w:rtl w:val="0"/>
        </w:rPr>
        <w:t xml:space="preserve">52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元，則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的範圍為何？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(3)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若寄</w:t>
      </w:r>
      <w:r w:rsidDel="00000000" w:rsidR="00000000" w:rsidRPr="00000000">
        <w:rPr>
          <w:sz w:val="28"/>
          <w:szCs w:val="28"/>
          <w:rtl w:val="0"/>
        </w:rPr>
        <w:t xml:space="preserve">50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公克的掛號郵件，則需付多少元？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(4)   </w:t>
        <w:tab/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若寄</w:t>
      </w:r>
      <w:r w:rsidDel="00000000" w:rsidR="00000000" w:rsidRPr="00000000">
        <w:rPr>
          <w:sz w:val="28"/>
          <w:szCs w:val="28"/>
          <w:rtl w:val="0"/>
        </w:rPr>
        <w:t xml:space="preserve">13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公克的限時掛號郵件，則需付多少元？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將下面的敘述改寫成不等式。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7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大於</w:t>
      </w:r>
      <w:r w:rsidDel="00000000" w:rsidR="00000000" w:rsidRPr="00000000">
        <w:rPr>
          <w:sz w:val="28"/>
          <w:szCs w:val="28"/>
          <w:rtl w:val="0"/>
        </w:rPr>
        <w:t xml:space="preserve">20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(2) 5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未滿</w:t>
      </w:r>
      <w:r w:rsidDel="00000000" w:rsidR="00000000" w:rsidRPr="00000000">
        <w:rPr>
          <w:sz w:val="28"/>
          <w:szCs w:val="28"/>
          <w:rtl w:val="0"/>
        </w:rPr>
        <w:t xml:space="preserve">11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(3) 2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不小於</w:t>
      </w:r>
      <w:r w:rsidDel="00000000" w:rsidR="00000000" w:rsidRPr="00000000">
        <w:rPr>
          <w:sz w:val="28"/>
          <w:szCs w:val="28"/>
          <w:rtl w:val="0"/>
        </w:rPr>
        <w:t xml:space="preserve">8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(4) 9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不超過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1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＋</w:t>
      </w:r>
      <w:r w:rsidDel="00000000" w:rsidR="00000000" w:rsidRPr="00000000">
        <w:rPr>
          <w:sz w:val="28"/>
          <w:szCs w:val="28"/>
          <w:rtl w:val="0"/>
        </w:rPr>
        <w:t xml:space="preserve">5</w:t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小語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的體重</w:t>
      </w:r>
      <w:r w:rsidDel="00000000" w:rsidR="00000000" w:rsidRPr="00000000">
        <w:rPr>
          <w:sz w:val="28"/>
          <w:szCs w:val="28"/>
          <w:rtl w:val="0"/>
        </w:rPr>
        <w:t xml:space="preserve">42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公斤，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阿豪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的體重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公斤，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小語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的體重不到</w:t>
      </w:r>
      <w:r w:rsidDel="00000000" w:rsidR="00000000" w:rsidRPr="00000000">
        <w:rPr>
          <w:rFonts w:ascii="Gungsuh" w:cs="Gungsuh" w:eastAsia="Gungsuh" w:hAnsi="Gungsuh"/>
          <w:sz w:val="28"/>
          <w:szCs w:val="28"/>
          <w:u w:val="single"/>
          <w:rtl w:val="0"/>
        </w:rPr>
        <w:t xml:space="preserve">阿豪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倍。依情境列出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的不等式。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10. 已知某家貨運公司的計費方式為物體的長＋寬＋高之總和，且分為本島和離島兩種計費方式，如下表所示。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2543175" cy="1933575"/>
            <wp:effectExtent b="0" l="0" r="0" t="0"/>
            <wp:docPr id="13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33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(1)    </w:t>
        <w:tab/>
        <w:t xml:space="preserve">若在本島寄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公分的包裹需付150元，則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的範圍為何？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(2)</w:t>
        <w:tab/>
        <w:t xml:space="preserve">若在離島寄</w:t>
      </w:r>
      <w:r w:rsidDel="00000000" w:rsidR="00000000" w:rsidRPr="00000000">
        <w:rPr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公分的包裹需付360元，則</w:t>
      </w:r>
      <w:r w:rsidDel="00000000" w:rsidR="00000000" w:rsidRPr="00000000">
        <w:rPr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的範圍為何？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(3)</w:t>
        <w:tab/>
        <w:t xml:space="preserve">若在本島寄55公分的包裹，則需付多少元？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(4)</w:t>
        <w:tab/>
        <w:t xml:space="preserve">若在離島寄100公分的包裹，則需付多少元？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Arial Unicode MS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25.png"/><Relationship Id="rId13" Type="http://schemas.openxmlformats.org/officeDocument/2006/relationships/image" Target="media/image20.png"/><Relationship Id="rId12" Type="http://schemas.openxmlformats.org/officeDocument/2006/relationships/image" Target="media/image7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6.png"/><Relationship Id="rId15" Type="http://schemas.openxmlformats.org/officeDocument/2006/relationships/image" Target="media/image19.png"/><Relationship Id="rId14" Type="http://schemas.openxmlformats.org/officeDocument/2006/relationships/image" Target="media/image21.png"/><Relationship Id="rId17" Type="http://schemas.openxmlformats.org/officeDocument/2006/relationships/image" Target="media/image26.png"/><Relationship Id="rId16" Type="http://schemas.openxmlformats.org/officeDocument/2006/relationships/image" Target="media/image9.png"/><Relationship Id="rId5" Type="http://schemas.openxmlformats.org/officeDocument/2006/relationships/image" Target="media/image18.png"/><Relationship Id="rId6" Type="http://schemas.openxmlformats.org/officeDocument/2006/relationships/image" Target="media/image17.png"/><Relationship Id="rId7" Type="http://schemas.openxmlformats.org/officeDocument/2006/relationships/image" Target="media/image14.png"/><Relationship Id="rId8" Type="http://schemas.openxmlformats.org/officeDocument/2006/relationships/image" Target="media/image24.png"/></Relationships>
</file>